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Robert Wilkinson Primary Academy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Local Governing Body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Register of Business Interests 2025-26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65.0" w:type="dxa"/>
        <w:jc w:val="left"/>
        <w:tblInd w:w="-9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1755"/>
        <w:gridCol w:w="1305"/>
        <w:gridCol w:w="1080"/>
        <w:gridCol w:w="1260"/>
        <w:gridCol w:w="6225"/>
        <w:gridCol w:w="1155"/>
        <w:gridCol w:w="1365"/>
        <w:tblGridChange w:id="0">
          <w:tblGrid>
            <w:gridCol w:w="1920"/>
            <w:gridCol w:w="1755"/>
            <w:gridCol w:w="1305"/>
            <w:gridCol w:w="1080"/>
            <w:gridCol w:w="1260"/>
            <w:gridCol w:w="6225"/>
            <w:gridCol w:w="1155"/>
            <w:gridCol w:w="136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Name of governor</w:t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Appointed by </w:t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Term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 stepped down </w:t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Nature of interest</w:t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 interest(s) began</w:t>
            </w:r>
          </w:p>
        </w:tc>
        <w:tc>
          <w:tcPr>
            <w:vMerge w:val="restart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 interest(s) ceased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Date appointed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Term 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Donna Bedford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Ex-officio (Headteacher)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18.09.19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Vikki Watson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Staff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08.05.24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08.05.28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Mel Clark-retired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Staff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12.10.22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03.12.25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Ewan Cockrane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 (Robert Wilkinson, Cobb and Hodgkinson Trust [RW, C, HT])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18.09.19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18.09.27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Daniel Rajakumar Theivanantham Pillai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(RW, C H)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08.04.22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08.04.26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Amy Holden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 (RW, C H)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21.11.22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20.11.26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Adrian Johnson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(Ebor Academy Trust)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11.09.25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10.09.29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01.11.24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Hannah Gains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(Ebor Academy Trust)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03.05.23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03.05.27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Ian Davidson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Trust (Ebor Academy Trust)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16.12.20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16.12.29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Vacancy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Holly Fox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15.02.2025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14.02.2029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Anna Moore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07.10.2024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07.10.2028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None declared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78">
      <w:pPr>
        <w:jc w:val="left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419.52755905511816" w:top="697.3228346456693" w:left="1440.0000000000002" w:right="1428.661417322834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/>
      <w:drawing>
        <wp:inline distB="114300" distT="114300" distL="114300" distR="114300">
          <wp:extent cx="1757363" cy="533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</w: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3235655</wp:posOffset>
          </wp:positionH>
          <wp:positionV relativeFrom="margin">
            <wp:posOffset>-184737</wp:posOffset>
          </wp:positionV>
          <wp:extent cx="2543175" cy="84772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175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hC2jR125A9CEiQrJl2KQgMXRw==">CgMxLjA4AHIhMU1jaGNBVEw2UGtlZEU0WFpWb0VQaXhjbFpNaTBnamht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